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A591D" w14:textId="77777777" w:rsidR="003C797E" w:rsidRDefault="003C797E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  <w:lang w:val="en-GB"/>
        </w:rPr>
      </w:pPr>
      <w:bookmarkStart w:id="0" w:name="bookmark1"/>
    </w:p>
    <w:p w14:paraId="02B98761" w14:textId="77777777" w:rsidR="00E21ACD" w:rsidRPr="00843632" w:rsidRDefault="00E21ACD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  <w:lang w:val="en-GB"/>
        </w:rPr>
      </w:pPr>
      <w:r w:rsidRPr="00843632">
        <w:rPr>
          <w:sz w:val="24"/>
          <w:szCs w:val="20"/>
          <w:lang w:val="en-GB"/>
        </w:rPr>
        <w:t xml:space="preserve">VOLUNTARY TAKEOVER BID MADE BY </w:t>
      </w:r>
      <w:r w:rsidR="006B0714" w:rsidRPr="006B0714">
        <w:rPr>
          <w:sz w:val="24"/>
          <w:szCs w:val="20"/>
          <w:lang w:val="en-GB"/>
        </w:rPr>
        <w:t>R2G ROHAN CZECH S.R.O.</w:t>
      </w:r>
      <w:r w:rsidR="006B0714" w:rsidRPr="00843632">
        <w:rPr>
          <w:sz w:val="24"/>
          <w:szCs w:val="20"/>
          <w:lang w:val="en-GB"/>
        </w:rPr>
        <w:t xml:space="preserve"> </w:t>
      </w:r>
      <w:r w:rsidRPr="00843632">
        <w:rPr>
          <w:sz w:val="24"/>
          <w:szCs w:val="20"/>
          <w:lang w:val="en-GB"/>
        </w:rPr>
        <w:t xml:space="preserve">WITH REGARD TO THE SHARES OF </w:t>
      </w:r>
    </w:p>
    <w:bookmarkEnd w:id="0"/>
    <w:p w14:paraId="228B3F8D" w14:textId="77777777" w:rsidR="00E21ACD" w:rsidRPr="00843632" w:rsidRDefault="00E33FBC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  <w:lang w:val="en-GB"/>
        </w:rPr>
      </w:pPr>
      <w:r w:rsidRPr="006B0714">
        <w:rPr>
          <w:sz w:val="24"/>
          <w:szCs w:val="20"/>
          <w:lang w:val="en-GB"/>
        </w:rPr>
        <w:t>PEGAS NONWOVENS SA</w:t>
      </w:r>
    </w:p>
    <w:p w14:paraId="5311B740" w14:textId="77777777" w:rsidR="00E21ACD" w:rsidRDefault="00E21ACD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0"/>
          <w:szCs w:val="20"/>
          <w:lang w:val="en-GB"/>
        </w:rPr>
      </w:pPr>
    </w:p>
    <w:p w14:paraId="69AFF77A" w14:textId="77777777" w:rsidR="00E21ACD" w:rsidRDefault="002F22BB" w:rsidP="00E21ACD">
      <w:pPr>
        <w:pStyle w:val="Nadpis20"/>
        <w:keepNext/>
        <w:keepLines/>
        <w:shd w:val="clear" w:color="auto" w:fill="auto"/>
        <w:spacing w:before="0" w:after="0" w:line="240" w:lineRule="auto"/>
        <w:ind w:right="20"/>
        <w:rPr>
          <w:b/>
          <w:sz w:val="24"/>
          <w:szCs w:val="28"/>
          <w:lang w:val="en-GB"/>
        </w:rPr>
      </w:pPr>
      <w:r>
        <w:rPr>
          <w:b/>
          <w:sz w:val="24"/>
          <w:szCs w:val="28"/>
          <w:lang w:val="en-GB"/>
        </w:rPr>
        <w:t>Notice of Acceptance</w:t>
      </w:r>
    </w:p>
    <w:p w14:paraId="1EB5EC5F" w14:textId="77777777" w:rsidR="003C797E" w:rsidRPr="003C797E" w:rsidRDefault="003C797E" w:rsidP="00E21ACD">
      <w:pPr>
        <w:pStyle w:val="Nadpis20"/>
        <w:keepNext/>
        <w:keepLines/>
        <w:shd w:val="clear" w:color="auto" w:fill="auto"/>
        <w:spacing w:before="0" w:after="0" w:line="240" w:lineRule="auto"/>
        <w:ind w:right="20"/>
        <w:rPr>
          <w:b/>
          <w:sz w:val="24"/>
          <w:szCs w:val="28"/>
          <w:lang w:val="en-GB"/>
        </w:rPr>
      </w:pPr>
    </w:p>
    <w:p w14:paraId="4439C550" w14:textId="76BA2ADC" w:rsidR="00E21ACD" w:rsidRDefault="00E21ACD" w:rsidP="00E21ACD">
      <w:pPr>
        <w:pStyle w:val="Zkladntext1"/>
        <w:spacing w:before="120" w:after="120" w:line="240" w:lineRule="auto"/>
        <w:ind w:right="-1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This notification of acceptance (“</w:t>
      </w:r>
      <w:r w:rsidR="002F22BB" w:rsidRPr="002F22BB">
        <w:rPr>
          <w:b/>
          <w:sz w:val="20"/>
          <w:szCs w:val="20"/>
          <w:lang w:val="en-GB"/>
        </w:rPr>
        <w:t>Notice of Acceptance</w:t>
      </w:r>
      <w:r>
        <w:rPr>
          <w:sz w:val="20"/>
          <w:szCs w:val="20"/>
          <w:lang w:val="en-GB"/>
        </w:rPr>
        <w:t xml:space="preserve">”) must be read and interpreted in conjunction with the Bid Document of </w:t>
      </w:r>
      <w:r w:rsidR="006B0714" w:rsidRPr="006B0714">
        <w:rPr>
          <w:b/>
          <w:sz w:val="20"/>
          <w:szCs w:val="20"/>
          <w:lang w:val="en-US"/>
        </w:rPr>
        <w:t>R2G Rohan Czech s.r.o.</w:t>
      </w:r>
      <w:r w:rsidR="006B0714" w:rsidRPr="006B0714">
        <w:rPr>
          <w:sz w:val="20"/>
          <w:szCs w:val="20"/>
          <w:lang w:val="en-US"/>
        </w:rPr>
        <w:t>, ID No.: 04607341, with its registered office at Hradčanské náměstí 67/8, Hradčany, 118 00 Prague 1, Czech Republic, registered in the Commercial Register maintained by the Municipal Court in Prague, File No.: C 250660</w:t>
      </w:r>
      <w:r>
        <w:rPr>
          <w:sz w:val="20"/>
          <w:szCs w:val="20"/>
          <w:lang w:val="en-GB"/>
        </w:rPr>
        <w:t>, which was made public</w:t>
      </w:r>
      <w:r w:rsidR="007A353E">
        <w:rPr>
          <w:sz w:val="20"/>
          <w:szCs w:val="20"/>
          <w:lang w:val="en-GB"/>
        </w:rPr>
        <w:t xml:space="preserve"> on </w:t>
      </w:r>
      <w:r w:rsidR="00496AE9">
        <w:rPr>
          <w:sz w:val="20"/>
          <w:szCs w:val="20"/>
          <w:lang w:val="en-GB"/>
        </w:rPr>
        <w:t xml:space="preserve">25 August 2017 </w:t>
      </w:r>
      <w:r>
        <w:rPr>
          <w:sz w:val="20"/>
          <w:szCs w:val="20"/>
          <w:lang w:val="en-GB"/>
        </w:rPr>
        <w:t xml:space="preserve">on </w:t>
      </w:r>
      <w:r w:rsidR="002565A3" w:rsidRPr="002565A3">
        <w:rPr>
          <w:sz w:val="20"/>
          <w:szCs w:val="20"/>
          <w:lang w:val="en-GB"/>
        </w:rPr>
        <w:t>the website</w:t>
      </w:r>
      <w:r w:rsidR="007A353E">
        <w:rPr>
          <w:sz w:val="20"/>
          <w:szCs w:val="20"/>
          <w:lang w:val="en-GB"/>
        </w:rPr>
        <w:t>s</w:t>
      </w:r>
      <w:r w:rsidR="002565A3" w:rsidRPr="002565A3">
        <w:rPr>
          <w:sz w:val="20"/>
          <w:szCs w:val="20"/>
          <w:lang w:val="en-GB"/>
        </w:rPr>
        <w:t xml:space="preserve">: </w:t>
      </w:r>
      <w:hyperlink r:id="rId4" w:history="1">
        <w:r w:rsidR="002565A3" w:rsidRPr="00D417DD">
          <w:rPr>
            <w:rStyle w:val="Hyperlink"/>
            <w:sz w:val="20"/>
            <w:szCs w:val="20"/>
            <w:lang w:val="en-GB"/>
          </w:rPr>
          <w:t>http://www.csas.cz</w:t>
        </w:r>
      </w:hyperlink>
      <w:r w:rsidR="007A353E">
        <w:rPr>
          <w:sz w:val="20"/>
          <w:szCs w:val="20"/>
          <w:lang w:val="en-GB"/>
        </w:rPr>
        <w:t xml:space="preserve"> and</w:t>
      </w:r>
      <w:r w:rsidR="002565A3" w:rsidRPr="002565A3">
        <w:rPr>
          <w:sz w:val="20"/>
          <w:szCs w:val="20"/>
          <w:lang w:val="en-GB"/>
        </w:rPr>
        <w:t xml:space="preserve"> </w:t>
      </w:r>
      <w:hyperlink r:id="rId5" w:history="1">
        <w:r w:rsidR="007A353E" w:rsidRPr="006A3CB3">
          <w:rPr>
            <w:rStyle w:val="Hyperlink"/>
            <w:sz w:val="20"/>
            <w:szCs w:val="20"/>
            <w:lang w:val="en-GB"/>
          </w:rPr>
          <w:t>https://www.r2g-rohan.cz/</w:t>
        </w:r>
      </w:hyperlink>
      <w:r w:rsidR="007A353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and in the </w:t>
      </w:r>
      <w:r w:rsidR="00496AE9" w:rsidRPr="00496AE9">
        <w:rPr>
          <w:sz w:val="20"/>
          <w:szCs w:val="20"/>
          <w:lang w:val="en-GB"/>
        </w:rPr>
        <w:t>daily periodical Hospodarske noviny</w:t>
      </w:r>
      <w:r w:rsidR="007A353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and relates to a </w:t>
      </w:r>
      <w:r w:rsidR="00670925">
        <w:rPr>
          <w:sz w:val="20"/>
          <w:szCs w:val="20"/>
          <w:lang w:val="en-GB"/>
        </w:rPr>
        <w:t>voluntary</w:t>
      </w:r>
      <w:r>
        <w:rPr>
          <w:sz w:val="20"/>
          <w:szCs w:val="20"/>
          <w:lang w:val="en-GB"/>
        </w:rPr>
        <w:t xml:space="preserve"> </w:t>
      </w:r>
      <w:r w:rsidR="00174A25">
        <w:rPr>
          <w:sz w:val="20"/>
          <w:szCs w:val="20"/>
          <w:lang w:val="en-GB"/>
        </w:rPr>
        <w:t xml:space="preserve">takeover </w:t>
      </w:r>
      <w:r>
        <w:rPr>
          <w:sz w:val="20"/>
          <w:szCs w:val="20"/>
          <w:lang w:val="en-GB"/>
        </w:rPr>
        <w:t xml:space="preserve">bid for of shares (ISIN: </w:t>
      </w:r>
      <w:r w:rsidR="00D02682" w:rsidRPr="00D02682">
        <w:rPr>
          <w:sz w:val="20"/>
          <w:szCs w:val="20"/>
          <w:lang w:val="en-GB"/>
        </w:rPr>
        <w:t>LU0275164910</w:t>
      </w:r>
      <w:r>
        <w:rPr>
          <w:sz w:val="20"/>
          <w:szCs w:val="20"/>
          <w:lang w:val="en-GB"/>
        </w:rPr>
        <w:t xml:space="preserve">) of </w:t>
      </w:r>
      <w:r w:rsidR="006B0714" w:rsidRPr="006B0714">
        <w:rPr>
          <w:b/>
          <w:sz w:val="20"/>
          <w:szCs w:val="20"/>
          <w:lang w:val="en-US"/>
        </w:rPr>
        <w:t>PEGAS NONWOVENS SA</w:t>
      </w:r>
      <w:r w:rsidR="006B0714" w:rsidRPr="006B0714">
        <w:rPr>
          <w:sz w:val="20"/>
          <w:szCs w:val="20"/>
          <w:lang w:val="en-US"/>
        </w:rPr>
        <w:t>, a Luxembourg société anonyme (public limited liability company) with its registered office at 68–70, boulevard de la Pétrusse, L-2320 Luxembourg, Grand-Duchy of Luxembourg, Registered with the Luxembourg Trade and Companies Register under number B 112.044</w:t>
      </w:r>
      <w:r w:rsidR="00C44AB2">
        <w:rPr>
          <w:sz w:val="20"/>
          <w:szCs w:val="20"/>
          <w:lang w:val="en-US"/>
        </w:rPr>
        <w:t>, N</w:t>
      </w:r>
      <w:r w:rsidR="00C44AB2" w:rsidRPr="006B0714">
        <w:rPr>
          <w:sz w:val="20"/>
          <w:szCs w:val="20"/>
          <w:lang w:val="en-US"/>
        </w:rPr>
        <w:t>ID</w:t>
      </w:r>
      <w:r w:rsidR="00C44AB2">
        <w:rPr>
          <w:sz w:val="20"/>
          <w:szCs w:val="20"/>
          <w:lang w:val="en-US"/>
        </w:rPr>
        <w:t>:</w:t>
      </w:r>
      <w:r w:rsidR="00813BF9">
        <w:rPr>
          <w:sz w:val="20"/>
          <w:szCs w:val="20"/>
          <w:lang w:val="en-US"/>
        </w:rPr>
        <w:t xml:space="preserve"> 8880159772 </w:t>
      </w:r>
      <w:r>
        <w:rPr>
          <w:sz w:val="20"/>
          <w:szCs w:val="20"/>
          <w:lang w:val="en-GB"/>
        </w:rPr>
        <w:t>(“</w:t>
      </w:r>
      <w:r>
        <w:rPr>
          <w:b/>
          <w:sz w:val="20"/>
          <w:szCs w:val="20"/>
          <w:lang w:val="en-GB"/>
        </w:rPr>
        <w:t>Bid</w:t>
      </w:r>
      <w:r>
        <w:rPr>
          <w:sz w:val="20"/>
          <w:szCs w:val="20"/>
          <w:lang w:val="en-GB"/>
        </w:rPr>
        <w:t xml:space="preserve">”). Unless expressly provided otherwise hereinbelow, the terms defined in the Bid have the same meaning in this </w:t>
      </w:r>
      <w:r w:rsidR="002F22BB">
        <w:rPr>
          <w:sz w:val="20"/>
          <w:szCs w:val="20"/>
          <w:lang w:val="en-GB"/>
        </w:rPr>
        <w:t>Notice of Acceptance</w:t>
      </w:r>
      <w:r>
        <w:rPr>
          <w:sz w:val="20"/>
          <w:szCs w:val="20"/>
          <w:lang w:val="en-GB"/>
        </w:rPr>
        <w:t>.</w:t>
      </w:r>
    </w:p>
    <w:p w14:paraId="77536EDE" w14:textId="77777777" w:rsidR="003C797E" w:rsidRDefault="003C797E" w:rsidP="00E21ACD">
      <w:pPr>
        <w:pStyle w:val="Zkladntext1"/>
        <w:spacing w:before="120" w:after="120" w:line="240" w:lineRule="auto"/>
        <w:ind w:right="-1"/>
        <w:jc w:val="both"/>
        <w:rPr>
          <w:sz w:val="20"/>
          <w:szCs w:val="20"/>
          <w:lang w:val="en-GB"/>
        </w:rPr>
      </w:pPr>
    </w:p>
    <w:tbl>
      <w:tblPr>
        <w:tblpPr w:leftFromText="141" w:rightFromText="141" w:vertAnchor="text" w:horzAnchor="margin" w:tblpY="7"/>
        <w:tblW w:w="90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5"/>
        <w:gridCol w:w="2660"/>
        <w:gridCol w:w="1312"/>
        <w:gridCol w:w="1352"/>
      </w:tblGrid>
      <w:tr w:rsidR="00E21ACD" w14:paraId="31F42427" w14:textId="77777777" w:rsidTr="00FD41DA">
        <w:trPr>
          <w:trHeight w:val="293"/>
        </w:trPr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12E90" w14:textId="77777777" w:rsidR="00E21ACD" w:rsidRDefault="00E21ACD">
            <w:pPr>
              <w:pStyle w:val="Zkladntext20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Information on the </w:t>
            </w:r>
            <w:r w:rsidR="00965B57">
              <w:rPr>
                <w:sz w:val="20"/>
                <w:szCs w:val="20"/>
                <w:lang w:val="en-GB"/>
              </w:rPr>
              <w:t>Interested Shareholder</w:t>
            </w:r>
          </w:p>
        </w:tc>
      </w:tr>
      <w:tr w:rsidR="00E21ACD" w14:paraId="2C556870" w14:textId="77777777" w:rsidTr="00FD41DA">
        <w:trPr>
          <w:trHeight w:val="701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BBDD6" w14:textId="1C7455ED" w:rsidR="00E21ACD" w:rsidRDefault="00CB4D06" w:rsidP="007A353E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First and last name </w:t>
            </w:r>
            <w:r w:rsidR="00E21ACD">
              <w:rPr>
                <w:sz w:val="20"/>
                <w:szCs w:val="20"/>
                <w:lang w:val="en-GB"/>
              </w:rPr>
              <w:t xml:space="preserve">/ company name / </w:t>
            </w:r>
            <w:r w:rsidR="007A353E">
              <w:rPr>
                <w:sz w:val="20"/>
                <w:szCs w:val="20"/>
                <w:lang w:val="en-GB"/>
              </w:rPr>
              <w:t>appellation</w:t>
            </w:r>
            <w:r w:rsidR="00E21ACD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EBA80" w14:textId="77777777" w:rsidR="00E21ACD" w:rsidRDefault="00E21ACD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E21ACD" w14:paraId="6A0BABDB" w14:textId="77777777" w:rsidTr="00FD41DA">
        <w:trPr>
          <w:trHeight w:val="101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6368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Birth number or passport number and date of birth (if the</w:t>
            </w:r>
            <w:r w:rsidR="00965B57">
              <w:rPr>
                <w:sz w:val="20"/>
                <w:szCs w:val="20"/>
                <w:lang w:val="en-GB"/>
              </w:rPr>
              <w:t xml:space="preserve"> Interested Shareholder </w:t>
            </w:r>
            <w:r>
              <w:rPr>
                <w:sz w:val="20"/>
                <w:szCs w:val="20"/>
                <w:lang w:val="en-GB"/>
              </w:rPr>
              <w:t xml:space="preserve">is not a Czech citizen) / </w:t>
            </w:r>
          </w:p>
          <w:p w14:paraId="4EB67B00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 No. and other information on registration in a commercial register or other records:</w:t>
            </w:r>
          </w:p>
          <w:p w14:paraId="49999042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04FA" w14:textId="77777777" w:rsidR="00E21ACD" w:rsidRDefault="00E21ACD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E21ACD" w14:paraId="59AB67C9" w14:textId="77777777" w:rsidTr="00FD41DA">
        <w:trPr>
          <w:trHeight w:val="101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CE3DF" w14:textId="64EB8D04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Substitute identification number (NID) (if </w:t>
            </w:r>
            <w:r w:rsidR="00D66098">
              <w:rPr>
                <w:sz w:val="20"/>
                <w:szCs w:val="20"/>
                <w:lang w:val="en-GB"/>
              </w:rPr>
              <w:t>assigned</w:t>
            </w:r>
            <w:r>
              <w:rPr>
                <w:sz w:val="20"/>
                <w:szCs w:val="20"/>
                <w:lang w:val="en-GB"/>
              </w:rPr>
              <w:t>):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ED0C2" w14:textId="77777777" w:rsidR="00E21ACD" w:rsidRDefault="00E21ACD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E21ACD" w14:paraId="4ABB19A0" w14:textId="77777777" w:rsidTr="00FD41DA">
        <w:trPr>
          <w:trHeight w:val="101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96489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 of residence / registered office: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9F6F" w14:textId="77777777" w:rsidR="00E21ACD" w:rsidRDefault="00E21ACD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4D3BEE" w14:paraId="20FD411A" w14:textId="77777777" w:rsidTr="00FD41DA">
        <w:trPr>
          <w:trHeight w:val="101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FA6E" w14:textId="213F4507" w:rsidR="004D3BEE" w:rsidRDefault="004D3BEE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 w:rsidRPr="004D3BEE">
              <w:rPr>
                <w:sz w:val="20"/>
                <w:szCs w:val="20"/>
                <w:lang w:val="en-GB"/>
              </w:rPr>
              <w:t>Correspondence address</w:t>
            </w:r>
            <w:r>
              <w:rPr>
                <w:sz w:val="20"/>
                <w:szCs w:val="20"/>
                <w:lang w:val="en-GB"/>
              </w:rPr>
              <w:t xml:space="preserve"> (if different from above)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336B" w14:textId="77777777" w:rsidR="004D3BEE" w:rsidRDefault="004D3BEE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E21ACD" w14:paraId="6B174A1E" w14:textId="77777777" w:rsidTr="00FD41DA">
        <w:trPr>
          <w:trHeight w:val="98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2E0BA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Person(s) authorised to act on behalf of / to represent the </w:t>
            </w:r>
            <w:r w:rsidR="00965B57">
              <w:rPr>
                <w:sz w:val="20"/>
                <w:szCs w:val="20"/>
                <w:lang w:val="en-GB"/>
              </w:rPr>
              <w:t>Interested Shareholder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6303EBA0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351D6" w14:textId="77777777" w:rsidR="00E21ACD" w:rsidRDefault="00E21ACD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E21ACD" w14:paraId="2D1FC753" w14:textId="77777777" w:rsidTr="00FD41DA">
        <w:trPr>
          <w:trHeight w:val="288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356C2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ISIN of the Shares: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4460B" w14:textId="527BC0C9" w:rsidR="00E21ACD" w:rsidRDefault="00496AE9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 w:rsidRPr="00496AE9">
              <w:rPr>
                <w:sz w:val="20"/>
                <w:szCs w:val="20"/>
                <w:lang w:val="en-GB"/>
              </w:rPr>
              <w:t>LU0275164910</w:t>
            </w:r>
          </w:p>
        </w:tc>
      </w:tr>
      <w:tr w:rsidR="00E21ACD" w14:paraId="19C5088F" w14:textId="77777777" w:rsidTr="00FD41DA">
        <w:trPr>
          <w:trHeight w:val="40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E7EE3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Number of the Shares: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6AC1A" w14:textId="77777777" w:rsidR="00E21ACD" w:rsidRDefault="00E21ACD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E21ACD" w14:paraId="637A877C" w14:textId="77777777" w:rsidTr="00FD41DA">
        <w:trPr>
          <w:trHeight w:val="427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628BF" w14:textId="77777777" w:rsidR="00E21ACD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 and code of the Central Depository</w:t>
            </w:r>
            <w:r w:rsidR="00D66098">
              <w:rPr>
                <w:sz w:val="20"/>
                <w:szCs w:val="20"/>
                <w:lang w:val="en-GB"/>
              </w:rPr>
              <w:t xml:space="preserve"> (CDCP)</w:t>
            </w:r>
            <w:r>
              <w:rPr>
                <w:sz w:val="20"/>
                <w:szCs w:val="20"/>
                <w:lang w:val="en-GB"/>
              </w:rPr>
              <w:t xml:space="preserve"> Participant: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F636" w14:textId="77777777" w:rsidR="00E21ACD" w:rsidRDefault="00E21ACD">
            <w:pPr>
              <w:spacing w:before="120" w:after="120"/>
              <w:ind w:right="-756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352C0" w14:textId="77777777" w:rsidR="00E21ACD" w:rsidRDefault="00E21ACD">
            <w:pPr>
              <w:spacing w:before="120" w:after="120"/>
              <w:ind w:left="27" w:right="-756"/>
              <w:rPr>
                <w:sz w:val="20"/>
                <w:szCs w:val="20"/>
                <w:lang w:val="en-GB"/>
              </w:rPr>
            </w:pPr>
          </w:p>
        </w:tc>
      </w:tr>
      <w:tr w:rsidR="00FD41DA" w14:paraId="1D937CC5" w14:textId="77777777" w:rsidTr="00D4120D">
        <w:trPr>
          <w:trHeight w:val="427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6FCA5" w14:textId="45F2053D" w:rsidR="00FD41DA" w:rsidRDefault="00FD41DA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Asset A</w:t>
            </w:r>
            <w:r w:rsidR="00E85045">
              <w:rPr>
                <w:sz w:val="20"/>
                <w:szCs w:val="20"/>
                <w:lang w:val="en-GB"/>
              </w:rPr>
              <w:t>ccount Number of the Interested Shareholder on which the Shares are registered: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C37BF" w14:textId="77777777" w:rsidR="00FD41DA" w:rsidRDefault="00FD41DA">
            <w:pPr>
              <w:spacing w:before="120" w:after="120"/>
              <w:ind w:left="27" w:right="-756"/>
              <w:rPr>
                <w:sz w:val="20"/>
                <w:szCs w:val="20"/>
                <w:lang w:val="en-GB"/>
              </w:rPr>
            </w:pPr>
          </w:p>
        </w:tc>
      </w:tr>
      <w:tr w:rsidR="004D3BEE" w14:paraId="196E506E" w14:textId="77777777" w:rsidTr="00FD41DA">
        <w:trPr>
          <w:trHeight w:val="288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C8413" w14:textId="77777777" w:rsidR="004D3BEE" w:rsidRDefault="004D3BEE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Email: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21863" w14:textId="77777777" w:rsidR="004D3BEE" w:rsidRDefault="004D3BEE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EB7D70" w14:paraId="1C2FCBE9" w14:textId="77777777" w:rsidTr="00EB7D70">
        <w:trPr>
          <w:trHeight w:val="302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043DC" w14:textId="77777777" w:rsidR="00EB7D70" w:rsidRDefault="00EB7D70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Fax: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6735C" w14:textId="77777777" w:rsidR="00EB7D70" w:rsidRDefault="00EB7D70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Phone number: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474C0" w14:textId="77777777" w:rsidR="00EB7D70" w:rsidRDefault="00EB7D70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  <w:lang w:val="en-GB"/>
              </w:rPr>
            </w:pPr>
          </w:p>
        </w:tc>
      </w:tr>
    </w:tbl>
    <w:p w14:paraId="6BF24309" w14:textId="5F0B273E" w:rsidR="00E21ACD" w:rsidRPr="00C44AB2" w:rsidRDefault="00E21ACD" w:rsidP="00E21ACD">
      <w:pPr>
        <w:pStyle w:val="Zkladntext1"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  <w:lang w:val="en-US"/>
        </w:rPr>
      </w:pPr>
      <w:r>
        <w:rPr>
          <w:sz w:val="20"/>
          <w:szCs w:val="20"/>
          <w:lang w:val="en-GB"/>
        </w:rPr>
        <w:t xml:space="preserve">The </w:t>
      </w:r>
      <w:r w:rsidR="00965B57">
        <w:rPr>
          <w:sz w:val="20"/>
          <w:szCs w:val="20"/>
          <w:lang w:val="en-GB"/>
        </w:rPr>
        <w:t xml:space="preserve">Interested Shareholder </w:t>
      </w:r>
      <w:r>
        <w:rPr>
          <w:sz w:val="20"/>
          <w:szCs w:val="20"/>
          <w:lang w:val="en-GB"/>
        </w:rPr>
        <w:t>declar</w:t>
      </w:r>
      <w:r w:rsidR="00965B57">
        <w:rPr>
          <w:sz w:val="20"/>
          <w:szCs w:val="20"/>
          <w:lang w:val="en-GB"/>
        </w:rPr>
        <w:t>es that it has received the Bid</w:t>
      </w:r>
      <w:r>
        <w:rPr>
          <w:sz w:val="20"/>
          <w:szCs w:val="20"/>
          <w:lang w:val="en-GB"/>
        </w:rPr>
        <w:t xml:space="preserve">, has familiarised itself with the content thereof and agrees with any and all terms and conditions set out in the Bid and this </w:t>
      </w:r>
      <w:r w:rsidR="002F22BB">
        <w:rPr>
          <w:sz w:val="20"/>
          <w:szCs w:val="20"/>
          <w:lang w:val="en-GB"/>
        </w:rPr>
        <w:t>Notice of Acceptance</w:t>
      </w:r>
      <w:r>
        <w:rPr>
          <w:sz w:val="20"/>
          <w:szCs w:val="20"/>
          <w:lang w:val="en-GB"/>
        </w:rPr>
        <w:t xml:space="preserve">. </w:t>
      </w:r>
      <w:r>
        <w:rPr>
          <w:b/>
          <w:sz w:val="20"/>
          <w:szCs w:val="20"/>
          <w:lang w:val="en-GB"/>
        </w:rPr>
        <w:t xml:space="preserve">By completing and signing this </w:t>
      </w:r>
      <w:r w:rsidR="002F22BB" w:rsidRPr="002F22BB">
        <w:rPr>
          <w:b/>
          <w:sz w:val="20"/>
          <w:szCs w:val="20"/>
          <w:lang w:val="en-GB"/>
        </w:rPr>
        <w:t>Notice of Acceptance</w:t>
      </w:r>
      <w:r w:rsidR="002F22BB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 xml:space="preserve">the </w:t>
      </w:r>
      <w:r w:rsidR="00965B57" w:rsidRPr="00965B57">
        <w:rPr>
          <w:b/>
          <w:sz w:val="20"/>
          <w:szCs w:val="20"/>
          <w:lang w:val="en-GB"/>
        </w:rPr>
        <w:t>Interested Shareholder</w:t>
      </w:r>
      <w:r w:rsidR="00965B57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 xml:space="preserve">unconditionally and without reservations accepts the Bid with regard to the Shares in the number stated hereinabove for the Bid Price of </w:t>
      </w:r>
      <w:r w:rsidR="002565A3">
        <w:rPr>
          <w:b/>
          <w:sz w:val="20"/>
          <w:szCs w:val="20"/>
          <w:lang w:val="en-GB"/>
        </w:rPr>
        <w:t>CZK 1</w:t>
      </w:r>
      <w:r w:rsidR="00813BF9">
        <w:rPr>
          <w:b/>
          <w:sz w:val="20"/>
          <w:szCs w:val="20"/>
          <w:lang w:val="en-GB"/>
        </w:rPr>
        <w:t>,</w:t>
      </w:r>
      <w:bookmarkStart w:id="1" w:name="_GoBack"/>
      <w:bookmarkEnd w:id="1"/>
      <w:r w:rsidR="002565A3">
        <w:rPr>
          <w:b/>
          <w:sz w:val="20"/>
          <w:szCs w:val="20"/>
          <w:lang w:val="en-GB"/>
        </w:rPr>
        <w:t xml:space="preserve">010 </w:t>
      </w:r>
      <w:r>
        <w:rPr>
          <w:b/>
          <w:sz w:val="20"/>
          <w:szCs w:val="20"/>
          <w:lang w:val="en-GB"/>
        </w:rPr>
        <w:t xml:space="preserve">per Share and, at the same time, transfers such Shares to the Offeror under the terms and conditions set out in the Bid and </w:t>
      </w:r>
      <w:r w:rsidRPr="00C44AB2">
        <w:rPr>
          <w:b/>
          <w:sz w:val="20"/>
          <w:szCs w:val="20"/>
          <w:lang w:val="en-US"/>
        </w:rPr>
        <w:t xml:space="preserve">this </w:t>
      </w:r>
      <w:r w:rsidR="002F22BB" w:rsidRPr="00C44AB2">
        <w:rPr>
          <w:b/>
          <w:sz w:val="20"/>
          <w:szCs w:val="20"/>
          <w:lang w:val="en-US"/>
        </w:rPr>
        <w:t>Notice of Acceptance</w:t>
      </w:r>
      <w:r w:rsidRPr="00C44AB2">
        <w:rPr>
          <w:b/>
          <w:sz w:val="20"/>
          <w:szCs w:val="20"/>
          <w:lang w:val="en-US"/>
        </w:rPr>
        <w:t>.</w:t>
      </w:r>
    </w:p>
    <w:p w14:paraId="48029FFD" w14:textId="302EE019" w:rsidR="00E21ACD" w:rsidRDefault="00E21ACD" w:rsidP="00E21ACD">
      <w:pPr>
        <w:pStyle w:val="Zkladntext20"/>
        <w:shd w:val="clear" w:color="auto" w:fill="auto"/>
        <w:spacing w:before="120" w:after="120" w:line="240" w:lineRule="auto"/>
        <w:ind w:left="20" w:right="20"/>
        <w:jc w:val="both"/>
        <w:rPr>
          <w:rStyle w:val="Zkladntext2Netun"/>
          <w:sz w:val="20"/>
          <w:szCs w:val="20"/>
        </w:rPr>
      </w:pPr>
      <w:r w:rsidRPr="00C44AB2">
        <w:rPr>
          <w:rStyle w:val="Zkladntext2Netun"/>
          <w:sz w:val="20"/>
          <w:szCs w:val="20"/>
          <w:lang w:val="en-US"/>
        </w:rPr>
        <w:t xml:space="preserve">In the event of acceptance of the Bid, this </w:t>
      </w:r>
      <w:r w:rsidR="002F22BB" w:rsidRPr="00C44AB2">
        <w:rPr>
          <w:b/>
          <w:sz w:val="20"/>
          <w:szCs w:val="20"/>
          <w:lang w:val="en-US"/>
        </w:rPr>
        <w:t>Notice of Acceptance</w:t>
      </w:r>
      <w:r w:rsidR="002F22BB" w:rsidRPr="00C44AB2">
        <w:rPr>
          <w:rStyle w:val="Zkladntext2Netun"/>
          <w:sz w:val="20"/>
          <w:szCs w:val="20"/>
          <w:lang w:val="en-US"/>
        </w:rPr>
        <w:t xml:space="preserve"> </w:t>
      </w:r>
      <w:r w:rsidRPr="00C44AB2">
        <w:rPr>
          <w:rStyle w:val="Zkladntext2Netun"/>
          <w:sz w:val="20"/>
          <w:szCs w:val="20"/>
          <w:lang w:val="en-US"/>
        </w:rPr>
        <w:t xml:space="preserve">including any and all required annexes must be </w:t>
      </w:r>
      <w:r w:rsidRPr="00C44AB2">
        <w:rPr>
          <w:rStyle w:val="Zkladntext2Netun"/>
          <w:b w:val="0"/>
          <w:sz w:val="20"/>
          <w:szCs w:val="20"/>
          <w:u w:val="single"/>
          <w:lang w:val="en-US"/>
        </w:rPr>
        <w:t>delivered</w:t>
      </w:r>
      <w:r w:rsidRPr="00C44AB2">
        <w:rPr>
          <w:rStyle w:val="Zkladntext2Netun"/>
          <w:sz w:val="20"/>
          <w:szCs w:val="20"/>
          <w:lang w:val="en-US"/>
        </w:rPr>
        <w:t xml:space="preserve"> by post</w:t>
      </w:r>
      <w:r w:rsidR="002565A3" w:rsidRPr="00C44AB2">
        <w:rPr>
          <w:rStyle w:val="Zkladntext2Netun"/>
          <w:sz w:val="20"/>
          <w:szCs w:val="20"/>
          <w:lang w:val="en-US"/>
        </w:rPr>
        <w:t xml:space="preserve"> or courier</w:t>
      </w:r>
      <w:r w:rsidRPr="00C44AB2">
        <w:rPr>
          <w:rStyle w:val="Zkladntext2Netun"/>
          <w:sz w:val="20"/>
          <w:szCs w:val="20"/>
          <w:lang w:val="en-US"/>
        </w:rPr>
        <w:t xml:space="preserve"> to </w:t>
      </w:r>
      <w:r w:rsidR="002565A3" w:rsidRPr="00C44AB2">
        <w:rPr>
          <w:sz w:val="20"/>
          <w:szCs w:val="20"/>
          <w:lang w:val="en-US"/>
        </w:rPr>
        <w:t xml:space="preserve">Česká spořitelna, a.s., útvar 8430 Back Office investičních produktů, Budějovická 1518/13a,b, Prague 4, </w:t>
      </w:r>
      <w:r w:rsidR="00BB7402" w:rsidRPr="00C44AB2">
        <w:rPr>
          <w:sz w:val="20"/>
          <w:szCs w:val="20"/>
          <w:lang w:val="en-US"/>
        </w:rPr>
        <w:t xml:space="preserve">Postal Code </w:t>
      </w:r>
      <w:r w:rsidR="002565A3" w:rsidRPr="00C44AB2">
        <w:rPr>
          <w:sz w:val="20"/>
          <w:szCs w:val="20"/>
          <w:lang w:val="en-US"/>
        </w:rPr>
        <w:t>14000</w:t>
      </w:r>
      <w:r w:rsidR="00990EE5" w:rsidRPr="00C44AB2">
        <w:rPr>
          <w:sz w:val="20"/>
          <w:szCs w:val="20"/>
          <w:lang w:val="en-US"/>
        </w:rPr>
        <w:t>, Czech Republic</w:t>
      </w:r>
      <w:r w:rsidR="00821152" w:rsidRPr="00C44AB2">
        <w:rPr>
          <w:sz w:val="20"/>
          <w:szCs w:val="20"/>
          <w:lang w:val="en-US"/>
        </w:rPr>
        <w:t xml:space="preserve"> </w:t>
      </w:r>
      <w:r w:rsidRPr="00C44AB2">
        <w:rPr>
          <w:sz w:val="20"/>
          <w:szCs w:val="20"/>
          <w:lang w:val="en-US"/>
        </w:rPr>
        <w:t>(in an envelope marked with the text “</w:t>
      </w:r>
      <w:r w:rsidR="00843632" w:rsidRPr="00C44AB2">
        <w:rPr>
          <w:sz w:val="20"/>
          <w:szCs w:val="20"/>
          <w:lang w:val="en-US"/>
        </w:rPr>
        <w:t>PEGAS NONWOVENS</w:t>
      </w:r>
      <w:r w:rsidR="00A24FE1" w:rsidRPr="00C44AB2">
        <w:rPr>
          <w:sz w:val="20"/>
          <w:szCs w:val="20"/>
          <w:lang w:val="en-US"/>
        </w:rPr>
        <w:t>”</w:t>
      </w:r>
      <w:r w:rsidRPr="00C44AB2">
        <w:rPr>
          <w:sz w:val="20"/>
          <w:szCs w:val="20"/>
          <w:lang w:val="en-US"/>
        </w:rPr>
        <w:t xml:space="preserve">, by </w:t>
      </w:r>
      <w:r w:rsidR="002565A3" w:rsidRPr="00C44AB2">
        <w:rPr>
          <w:sz w:val="20"/>
          <w:szCs w:val="20"/>
          <w:lang w:val="en-US"/>
        </w:rPr>
        <w:t xml:space="preserve">17:00 </w:t>
      </w:r>
      <w:r w:rsidRPr="00C44AB2">
        <w:rPr>
          <w:sz w:val="20"/>
          <w:szCs w:val="20"/>
          <w:lang w:val="en-US"/>
        </w:rPr>
        <w:t>Prague local</w:t>
      </w:r>
      <w:r>
        <w:rPr>
          <w:sz w:val="20"/>
          <w:szCs w:val="20"/>
          <w:lang w:val="en-GB"/>
        </w:rPr>
        <w:t xml:space="preserve"> time on the last day of the </w:t>
      </w:r>
      <w:r w:rsidR="002F22BB">
        <w:rPr>
          <w:sz w:val="20"/>
          <w:szCs w:val="20"/>
          <w:lang w:val="en-GB"/>
        </w:rPr>
        <w:t>Acceptance</w:t>
      </w:r>
      <w:r>
        <w:rPr>
          <w:sz w:val="20"/>
          <w:szCs w:val="20"/>
          <w:lang w:val="en-GB"/>
        </w:rPr>
        <w:t xml:space="preserve"> Period, i.e., </w:t>
      </w:r>
      <w:r w:rsidR="00496AE9">
        <w:rPr>
          <w:sz w:val="20"/>
          <w:szCs w:val="20"/>
          <w:lang w:val="en-GB"/>
        </w:rPr>
        <w:t xml:space="preserve">25 September 2017, </w:t>
      </w:r>
      <w:r>
        <w:rPr>
          <w:sz w:val="20"/>
          <w:szCs w:val="20"/>
          <w:lang w:val="en-GB"/>
        </w:rPr>
        <w:t>at the latest.</w:t>
      </w:r>
    </w:p>
    <w:p w14:paraId="27C08028" w14:textId="3C597AAD" w:rsidR="00E21ACD" w:rsidRDefault="00E21ACD" w:rsidP="00E21ACD">
      <w:pPr>
        <w:pStyle w:val="Zkladntext20"/>
        <w:shd w:val="clear" w:color="auto" w:fill="auto"/>
        <w:spacing w:before="120" w:after="120" w:line="240" w:lineRule="auto"/>
        <w:ind w:left="20" w:right="20"/>
        <w:jc w:val="both"/>
      </w:pPr>
      <w:r>
        <w:rPr>
          <w:sz w:val="20"/>
          <w:szCs w:val="20"/>
          <w:lang w:val="en-GB"/>
        </w:rPr>
        <w:t xml:space="preserve">No </w:t>
      </w:r>
      <w:r w:rsidR="002F22BB">
        <w:rPr>
          <w:sz w:val="20"/>
          <w:szCs w:val="20"/>
          <w:lang w:val="en-GB"/>
        </w:rPr>
        <w:t xml:space="preserve">Notice of Acceptance </w:t>
      </w:r>
      <w:r>
        <w:rPr>
          <w:sz w:val="20"/>
          <w:szCs w:val="20"/>
          <w:lang w:val="en-GB"/>
        </w:rPr>
        <w:t xml:space="preserve">containing changes (including corrections or crossed out previously completed information) or reservations will be considered </w:t>
      </w:r>
      <w:r w:rsidR="007A353E">
        <w:rPr>
          <w:sz w:val="20"/>
          <w:szCs w:val="20"/>
          <w:lang w:val="en-GB"/>
        </w:rPr>
        <w:t xml:space="preserve">a </w:t>
      </w:r>
      <w:r>
        <w:rPr>
          <w:sz w:val="20"/>
          <w:szCs w:val="20"/>
          <w:lang w:val="en-GB"/>
        </w:rPr>
        <w:t xml:space="preserve">proper </w:t>
      </w:r>
      <w:r w:rsidR="002F22BB">
        <w:rPr>
          <w:sz w:val="20"/>
          <w:szCs w:val="20"/>
          <w:lang w:val="en-GB"/>
        </w:rPr>
        <w:t>Notice of Acceptance</w:t>
      </w:r>
      <w:r>
        <w:rPr>
          <w:sz w:val="20"/>
          <w:szCs w:val="20"/>
          <w:lang w:val="en-GB"/>
        </w:rPr>
        <w:t xml:space="preserve">; any such </w:t>
      </w:r>
      <w:r w:rsidR="002F22BB">
        <w:rPr>
          <w:sz w:val="20"/>
          <w:szCs w:val="20"/>
          <w:lang w:val="en-GB"/>
        </w:rPr>
        <w:t xml:space="preserve">Notice of Acceptance </w:t>
      </w:r>
      <w:r>
        <w:rPr>
          <w:sz w:val="20"/>
          <w:szCs w:val="20"/>
          <w:lang w:val="en-GB"/>
        </w:rPr>
        <w:t>will be invalid.</w:t>
      </w:r>
    </w:p>
    <w:p w14:paraId="1F0150CE" w14:textId="46457939" w:rsidR="00E21ACD" w:rsidRDefault="00E21ACD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Jointly with this </w:t>
      </w:r>
      <w:r w:rsidR="002F22BB">
        <w:rPr>
          <w:sz w:val="20"/>
          <w:szCs w:val="20"/>
          <w:lang w:val="en-GB"/>
        </w:rPr>
        <w:t>Notice of Acceptance</w:t>
      </w:r>
      <w:r>
        <w:rPr>
          <w:sz w:val="20"/>
          <w:szCs w:val="20"/>
          <w:lang w:val="en-GB"/>
        </w:rPr>
        <w:t xml:space="preserve">, the </w:t>
      </w:r>
      <w:r w:rsidR="002F22BB">
        <w:rPr>
          <w:sz w:val="20"/>
          <w:szCs w:val="20"/>
          <w:lang w:val="en-GB"/>
        </w:rPr>
        <w:t xml:space="preserve">Interested Shareholder </w:t>
      </w:r>
      <w:r>
        <w:rPr>
          <w:sz w:val="20"/>
          <w:szCs w:val="20"/>
          <w:lang w:val="en-GB"/>
        </w:rPr>
        <w:t xml:space="preserve">must deliver to the Agent any and all annexes as required by the Bid. The required annexes are listed in Article </w:t>
      </w:r>
      <w:r w:rsidR="002565A3">
        <w:rPr>
          <w:sz w:val="20"/>
          <w:szCs w:val="20"/>
          <w:lang w:val="en-GB"/>
        </w:rPr>
        <w:t>5.3.</w:t>
      </w:r>
      <w:r w:rsidR="0082115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of the Bid. Only a duly completed </w:t>
      </w:r>
      <w:r w:rsidR="002F22BB">
        <w:rPr>
          <w:sz w:val="20"/>
          <w:szCs w:val="20"/>
          <w:lang w:val="en-GB"/>
        </w:rPr>
        <w:t xml:space="preserve">Notice of Acceptance </w:t>
      </w:r>
      <w:r>
        <w:rPr>
          <w:sz w:val="20"/>
          <w:szCs w:val="20"/>
          <w:lang w:val="en-GB"/>
        </w:rPr>
        <w:t>including any and all annexes which will be delivered to the Agent in a due time will lead to the execution of an Agreement on Transfer of Shares.</w:t>
      </w:r>
    </w:p>
    <w:p w14:paraId="1085B340" w14:textId="77777777" w:rsidR="00E21ACD" w:rsidRDefault="00E21ACD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Agent will notify the </w:t>
      </w:r>
      <w:r w:rsidR="002F22BB">
        <w:rPr>
          <w:sz w:val="20"/>
          <w:szCs w:val="20"/>
          <w:lang w:val="en-GB"/>
        </w:rPr>
        <w:t xml:space="preserve">Interested Shareholder </w:t>
      </w:r>
      <w:r>
        <w:rPr>
          <w:sz w:val="20"/>
          <w:szCs w:val="20"/>
          <w:lang w:val="en-GB"/>
        </w:rPr>
        <w:t xml:space="preserve">that an Agreement on Transfer of Shares has been executed or that the </w:t>
      </w:r>
      <w:r w:rsidR="002F22BB">
        <w:rPr>
          <w:sz w:val="20"/>
          <w:szCs w:val="20"/>
          <w:lang w:val="en-GB"/>
        </w:rPr>
        <w:t xml:space="preserve">Notice of Acceptance </w:t>
      </w:r>
      <w:r>
        <w:rPr>
          <w:sz w:val="20"/>
          <w:szCs w:val="20"/>
          <w:lang w:val="en-GB"/>
        </w:rPr>
        <w:t>or any annexes thereto contain defects or flaws due to which the Agreement on Transfer of Shares cannot be executed.</w:t>
      </w:r>
    </w:p>
    <w:p w14:paraId="743A4B81" w14:textId="5BBA2BE0" w:rsidR="00E21ACD" w:rsidRDefault="00E21ACD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addition to delivering the </w:t>
      </w:r>
      <w:r w:rsidR="002F22BB">
        <w:rPr>
          <w:sz w:val="20"/>
          <w:szCs w:val="20"/>
          <w:lang w:val="en-GB"/>
        </w:rPr>
        <w:t>Notice of Acceptance</w:t>
      </w:r>
      <w:r>
        <w:rPr>
          <w:sz w:val="20"/>
          <w:szCs w:val="20"/>
          <w:lang w:val="en-GB"/>
        </w:rPr>
        <w:t xml:space="preserve">, in order to have the transfer of Shares settled the </w:t>
      </w:r>
      <w:r w:rsidR="002F22BB">
        <w:rPr>
          <w:sz w:val="20"/>
          <w:szCs w:val="20"/>
          <w:lang w:val="en-GB"/>
        </w:rPr>
        <w:t xml:space="preserve">Interested Shareholder </w:t>
      </w:r>
      <w:r>
        <w:rPr>
          <w:sz w:val="20"/>
          <w:szCs w:val="20"/>
          <w:lang w:val="en-GB"/>
        </w:rPr>
        <w:t xml:space="preserve">must, in a due time, give its securities trader (Participant) a proper instruction to file an Order as it is defined in Article </w:t>
      </w:r>
      <w:r w:rsidR="00E74D26" w:rsidRPr="00C44AB2">
        <w:rPr>
          <w:sz w:val="20"/>
          <w:szCs w:val="20"/>
          <w:lang w:val="en-GB"/>
        </w:rPr>
        <w:t>6.2.</w:t>
      </w:r>
      <w:r>
        <w:rPr>
          <w:sz w:val="20"/>
          <w:szCs w:val="20"/>
          <w:lang w:val="en-GB"/>
        </w:rPr>
        <w:t xml:space="preserve"> of the Bid.</w:t>
      </w:r>
    </w:p>
    <w:p w14:paraId="7B6F88F9" w14:textId="7240DD97" w:rsidR="00E21ACD" w:rsidRDefault="00E21ACD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Thus, the transfer of Shares will be carried out upon the matching of the Agent’s order with the Order of the </w:t>
      </w:r>
      <w:r w:rsidR="002F22BB">
        <w:rPr>
          <w:sz w:val="20"/>
          <w:szCs w:val="20"/>
          <w:lang w:val="en-GB"/>
        </w:rPr>
        <w:t>Interested Shareholder</w:t>
      </w:r>
      <w:r>
        <w:rPr>
          <w:sz w:val="20"/>
          <w:szCs w:val="20"/>
          <w:lang w:val="en-GB"/>
        </w:rPr>
        <w:t xml:space="preserve">’s Participant with </w:t>
      </w:r>
      <w:r w:rsidR="00D66098">
        <w:rPr>
          <w:sz w:val="20"/>
          <w:szCs w:val="20"/>
          <w:lang w:val="en-GB"/>
        </w:rPr>
        <w:t>CDCP</w:t>
      </w:r>
      <w:r>
        <w:rPr>
          <w:sz w:val="20"/>
          <w:szCs w:val="20"/>
          <w:lang w:val="en-GB"/>
        </w:rPr>
        <w:t xml:space="preserve">. Each Order specifies also a </w:t>
      </w:r>
      <w:r w:rsidR="00821152">
        <w:rPr>
          <w:sz w:val="20"/>
          <w:szCs w:val="20"/>
          <w:lang w:val="en-GB"/>
        </w:rPr>
        <w:t>so-called</w:t>
      </w:r>
      <w:r>
        <w:rPr>
          <w:sz w:val="20"/>
          <w:szCs w:val="20"/>
          <w:lang w:val="en-GB"/>
        </w:rPr>
        <w:t xml:space="preserve"> </w:t>
      </w:r>
      <w:r w:rsidRPr="00C44AB2">
        <w:rPr>
          <w:sz w:val="20"/>
          <w:szCs w:val="20"/>
          <w:lang w:val="en-GB"/>
        </w:rPr>
        <w:t>Settlement Date</w:t>
      </w:r>
      <w:r>
        <w:rPr>
          <w:sz w:val="20"/>
          <w:szCs w:val="20"/>
          <w:lang w:val="en-GB"/>
        </w:rPr>
        <w:t xml:space="preserve">. Based on the conditions set out in the Bid, </w:t>
      </w:r>
      <w:r w:rsidR="00A4420A" w:rsidRPr="00C44AB2">
        <w:rPr>
          <w:sz w:val="20"/>
          <w:szCs w:val="20"/>
          <w:lang w:val="en-GB"/>
        </w:rPr>
        <w:t>Settlement Date</w:t>
      </w:r>
      <w:r>
        <w:rPr>
          <w:sz w:val="20"/>
          <w:szCs w:val="20"/>
          <w:lang w:val="en-GB"/>
        </w:rPr>
        <w:t xml:space="preserve"> is </w:t>
      </w:r>
      <w:r w:rsidR="00496AE9">
        <w:rPr>
          <w:sz w:val="20"/>
          <w:szCs w:val="20"/>
          <w:lang w:val="en-GB"/>
        </w:rPr>
        <w:t xml:space="preserve">5 October 2017 </w:t>
      </w:r>
      <w:r w:rsidR="004D3BEE">
        <w:rPr>
          <w:sz w:val="20"/>
          <w:szCs w:val="20"/>
          <w:lang w:val="en-GB"/>
        </w:rPr>
        <w:t>or another day according to the Bid if the Acceptance Perion is extended.</w:t>
      </w:r>
      <w:r>
        <w:rPr>
          <w:sz w:val="20"/>
          <w:szCs w:val="20"/>
          <w:lang w:val="en-GB"/>
        </w:rPr>
        <w:t xml:space="preserve"> </w:t>
      </w:r>
    </w:p>
    <w:p w14:paraId="00E6B511" w14:textId="77777777" w:rsidR="00E21ACD" w:rsidRDefault="00E21ACD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="002F22BB">
        <w:rPr>
          <w:sz w:val="20"/>
          <w:szCs w:val="20"/>
          <w:lang w:val="en-GB"/>
        </w:rPr>
        <w:t xml:space="preserve">Interested Shareholder </w:t>
      </w:r>
      <w:r>
        <w:rPr>
          <w:sz w:val="20"/>
          <w:szCs w:val="20"/>
          <w:lang w:val="en-GB"/>
        </w:rPr>
        <w:t>agrees that the Agent may inform a relevant Participant that the Bid has been accepted and request that such Participant provides assistance in the settlement of the transfer of the Shares.</w:t>
      </w:r>
    </w:p>
    <w:p w14:paraId="2DBD035A" w14:textId="77777777" w:rsidR="00E21ACD" w:rsidRDefault="00E21ACD" w:rsidP="00E21ACD">
      <w:pPr>
        <w:pStyle w:val="Zkladntext20"/>
        <w:shd w:val="clear" w:color="auto" w:fill="auto"/>
        <w:spacing w:before="120" w:after="120" w:line="240" w:lineRule="auto"/>
        <w:rPr>
          <w:sz w:val="20"/>
          <w:szCs w:val="20"/>
          <w:lang w:val="en-GB"/>
        </w:rPr>
      </w:pPr>
    </w:p>
    <w:p w14:paraId="473653AF" w14:textId="77777777" w:rsidR="002F22BB" w:rsidRDefault="002F22BB" w:rsidP="00E21ACD">
      <w:pPr>
        <w:pStyle w:val="Zkladntext40"/>
        <w:shd w:val="clear" w:color="auto" w:fill="auto"/>
        <w:spacing w:before="120" w:after="12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Interested Shareholder </w:t>
      </w:r>
    </w:p>
    <w:p w14:paraId="0A354A90" w14:textId="77777777" w:rsidR="00E21ACD" w:rsidRDefault="00E21ACD" w:rsidP="00E21ACD">
      <w:pPr>
        <w:pStyle w:val="Zkladntext40"/>
        <w:shd w:val="clear" w:color="auto" w:fill="auto"/>
        <w:spacing w:before="120" w:after="120" w:line="240" w:lineRule="auto"/>
      </w:pPr>
      <w:r>
        <w:rPr>
          <w:sz w:val="20"/>
          <w:szCs w:val="20"/>
          <w:lang w:val="en-GB"/>
        </w:rPr>
        <w:t>Date:</w:t>
      </w:r>
    </w:p>
    <w:p w14:paraId="397A3A59" w14:textId="77777777" w:rsidR="00E21ACD" w:rsidRDefault="00E21ACD" w:rsidP="00E21ACD">
      <w:pPr>
        <w:pStyle w:val="Zkladntext40"/>
        <w:shd w:val="clear" w:color="auto" w:fill="auto"/>
        <w:spacing w:before="120" w:after="120" w:line="240" w:lineRule="auto"/>
        <w:rPr>
          <w:b/>
          <w:sz w:val="20"/>
          <w:szCs w:val="20"/>
          <w:lang w:val="en-GB"/>
        </w:rPr>
      </w:pPr>
    </w:p>
    <w:tbl>
      <w:tblPr>
        <w:tblStyle w:val="TableGrid"/>
        <w:tblW w:w="87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3"/>
      </w:tblGrid>
      <w:tr w:rsidR="00E21ACD" w14:paraId="2895195C" w14:textId="77777777" w:rsidTr="00E21ACD">
        <w:trPr>
          <w:trHeight w:val="337"/>
        </w:trPr>
        <w:tc>
          <w:tcPr>
            <w:tcW w:w="4393" w:type="dxa"/>
            <w:hideMark/>
          </w:tcPr>
          <w:p w14:paraId="211D3F7A" w14:textId="77777777" w:rsidR="00E21ACD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_______________________________________</w:t>
            </w:r>
          </w:p>
        </w:tc>
        <w:tc>
          <w:tcPr>
            <w:tcW w:w="4393" w:type="dxa"/>
            <w:hideMark/>
          </w:tcPr>
          <w:p w14:paraId="7A18E84F" w14:textId="77777777" w:rsidR="00E21ACD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_______________________________________</w:t>
            </w:r>
          </w:p>
        </w:tc>
      </w:tr>
      <w:tr w:rsidR="00E21ACD" w14:paraId="67D788FF" w14:textId="77777777" w:rsidTr="00E21ACD">
        <w:tc>
          <w:tcPr>
            <w:tcW w:w="4393" w:type="dxa"/>
            <w:hideMark/>
          </w:tcPr>
          <w:p w14:paraId="7AFA9F3B" w14:textId="77777777" w:rsidR="00E21ACD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Name/Company name:</w:t>
            </w:r>
          </w:p>
        </w:tc>
        <w:tc>
          <w:tcPr>
            <w:tcW w:w="4393" w:type="dxa"/>
            <w:hideMark/>
          </w:tcPr>
          <w:p w14:paraId="7BBB9F34" w14:textId="77777777" w:rsidR="00E21ACD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Name/Company name:</w:t>
            </w:r>
          </w:p>
        </w:tc>
      </w:tr>
      <w:tr w:rsidR="00E21ACD" w14:paraId="102EDE2D" w14:textId="77777777" w:rsidTr="00E21ACD">
        <w:tc>
          <w:tcPr>
            <w:tcW w:w="4393" w:type="dxa"/>
            <w:hideMark/>
          </w:tcPr>
          <w:p w14:paraId="52AF8942" w14:textId="6E1D0ADA" w:rsidR="00E21ACD" w:rsidRDefault="00D66098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Position</w:t>
            </w:r>
            <w:r w:rsidR="00E21ACD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393" w:type="dxa"/>
            <w:hideMark/>
          </w:tcPr>
          <w:p w14:paraId="33319506" w14:textId="6B364441" w:rsidR="00E21ACD" w:rsidRDefault="00D66098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Position</w:t>
            </w:r>
            <w:r w:rsidR="00E21ACD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440B32F4" w14:textId="77777777" w:rsidR="0087773C" w:rsidRPr="005335F9" w:rsidRDefault="0087773C" w:rsidP="005335F9">
      <w:pPr>
        <w:rPr>
          <w:rFonts w:ascii="Times New Roman" w:hAnsi="Times New Roman"/>
          <w:lang w:val="en-GB"/>
        </w:rPr>
      </w:pPr>
    </w:p>
    <w:sectPr w:rsidR="0087773C" w:rsidRPr="0053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BF"/>
    <w:rsid w:val="00174A25"/>
    <w:rsid w:val="002565A3"/>
    <w:rsid w:val="002F22BB"/>
    <w:rsid w:val="003B45C8"/>
    <w:rsid w:val="003C797E"/>
    <w:rsid w:val="00496AE9"/>
    <w:rsid w:val="004D3BEE"/>
    <w:rsid w:val="005335F9"/>
    <w:rsid w:val="005767D8"/>
    <w:rsid w:val="00670925"/>
    <w:rsid w:val="006B0714"/>
    <w:rsid w:val="006F192C"/>
    <w:rsid w:val="007310CA"/>
    <w:rsid w:val="007A353E"/>
    <w:rsid w:val="007F4D32"/>
    <w:rsid w:val="00813BF9"/>
    <w:rsid w:val="00821152"/>
    <w:rsid w:val="00843632"/>
    <w:rsid w:val="0087773C"/>
    <w:rsid w:val="00894686"/>
    <w:rsid w:val="008B121F"/>
    <w:rsid w:val="00901BBF"/>
    <w:rsid w:val="00965B57"/>
    <w:rsid w:val="00990EE5"/>
    <w:rsid w:val="00A24FE1"/>
    <w:rsid w:val="00A4420A"/>
    <w:rsid w:val="00A754E6"/>
    <w:rsid w:val="00B24C68"/>
    <w:rsid w:val="00BA4A0F"/>
    <w:rsid w:val="00BB7402"/>
    <w:rsid w:val="00C44AB2"/>
    <w:rsid w:val="00C4591B"/>
    <w:rsid w:val="00CB4D06"/>
    <w:rsid w:val="00CE484C"/>
    <w:rsid w:val="00D02682"/>
    <w:rsid w:val="00D66098"/>
    <w:rsid w:val="00DC0A22"/>
    <w:rsid w:val="00DF41CC"/>
    <w:rsid w:val="00E21ACD"/>
    <w:rsid w:val="00E33FBC"/>
    <w:rsid w:val="00E71073"/>
    <w:rsid w:val="00E74D26"/>
    <w:rsid w:val="00E85045"/>
    <w:rsid w:val="00EB7D70"/>
    <w:rsid w:val="00FB17F6"/>
    <w:rsid w:val="00FD41DA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2DE4"/>
  <w15:docId w15:val="{2CFBD3EE-D930-48F9-B83D-61A5AEFB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AC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21ACD"/>
    <w:rPr>
      <w:color w:val="0066CC"/>
      <w:u w:val="single"/>
    </w:rPr>
  </w:style>
  <w:style w:type="character" w:customStyle="1" w:styleId="Zkladntext">
    <w:name w:val="Základní text_"/>
    <w:basedOn w:val="DefaultParagraphFont"/>
    <w:link w:val="Zkladntext1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3">
    <w:name w:val="Nadpis #3_"/>
    <w:basedOn w:val="DefaultParagraphFont"/>
    <w:link w:val="Nadpis3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dpis30">
    <w:name w:val="Nadpis #3"/>
    <w:basedOn w:val="Normal"/>
    <w:link w:val="Nadpis3"/>
    <w:rsid w:val="00E21ACD"/>
    <w:pPr>
      <w:shd w:val="clear" w:color="auto" w:fill="FFFFFF"/>
      <w:spacing w:before="600" w:after="240" w:line="206" w:lineRule="exact"/>
      <w:jc w:val="center"/>
      <w:outlineLvl w:val="2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2">
    <w:name w:val="Nadpis #2_"/>
    <w:basedOn w:val="DefaultParagraphFont"/>
    <w:link w:val="Nadpis20"/>
    <w:locked/>
    <w:rsid w:val="00E21A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20">
    <w:name w:val="Nadpis #2"/>
    <w:basedOn w:val="Normal"/>
    <w:link w:val="Nadpis2"/>
    <w:rsid w:val="00E21ACD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Zkladntext2">
    <w:name w:val="Základní text (2)_"/>
    <w:basedOn w:val="DefaultParagraphFont"/>
    <w:link w:val="Zkladntext2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itulektabulky">
    <w:name w:val="Titulek tabulky_"/>
    <w:basedOn w:val="DefaultParagraphFont"/>
    <w:link w:val="Titulektabulky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itulektabulky0">
    <w:name w:val="Titulek tabulky"/>
    <w:basedOn w:val="Normal"/>
    <w:link w:val="Titulektabulky"/>
    <w:rsid w:val="00E21ACD"/>
    <w:pPr>
      <w:shd w:val="clear" w:color="auto" w:fill="FFFFFF"/>
      <w:spacing w:line="206" w:lineRule="exact"/>
      <w:jc w:val="both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Zkladntext4">
    <w:name w:val="Základní text (4)_"/>
    <w:basedOn w:val="DefaultParagraphFont"/>
    <w:link w:val="Zkladntext40"/>
    <w:locked/>
    <w:rsid w:val="00E21A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Zkladntext2Netun">
    <w:name w:val="Základní text (2) + Ne tučné"/>
    <w:basedOn w:val="Zkladntext2"/>
    <w:rsid w:val="00E21AC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TableGrid">
    <w:name w:val="Table Grid"/>
    <w:basedOn w:val="TableNormal"/>
    <w:uiPriority w:val="59"/>
    <w:rsid w:val="00E21AC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A4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A0F"/>
    <w:rPr>
      <w:rFonts w:ascii="Arial Unicode MS" w:eastAsia="Times New Roman" w:hAnsi="Arial Unicode MS" w:cs="Times New Roman"/>
      <w:color w:val="000000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A0F"/>
    <w:rPr>
      <w:rFonts w:ascii="Arial Unicode MS" w:eastAsia="Times New Roman" w:hAnsi="Arial Unicode MS" w:cs="Times New Roman"/>
      <w:b/>
      <w:bCs/>
      <w:color w:val="000000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0F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sas.cz" TargetMode="External"/><Relationship Id="rId5" Type="http://schemas.openxmlformats.org/officeDocument/2006/relationships/hyperlink" Target="https://www.r2g-rohan.cz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4208</Characters>
  <Application>Microsoft Macintosh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Loukotová</dc:creator>
  <cp:lastModifiedBy>Damian Beaven</cp:lastModifiedBy>
  <cp:revision>3</cp:revision>
  <cp:lastPrinted>2017-07-24T17:44:00Z</cp:lastPrinted>
  <dcterms:created xsi:type="dcterms:W3CDTF">2017-08-23T08:01:00Z</dcterms:created>
  <dcterms:modified xsi:type="dcterms:W3CDTF">2017-08-23T08:02:00Z</dcterms:modified>
</cp:coreProperties>
</file>